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B2" w:rsidRDefault="00BF4B63">
      <w:pPr>
        <w:spacing w:before="100" w:after="100" w:line="240" w:lineRule="auto"/>
        <w:ind w:left="36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 </w:t>
      </w:r>
    </w:p>
    <w:p w:rsidR="00156EB2" w:rsidRDefault="00BF4B63">
      <w:pPr>
        <w:spacing w:before="100" w:after="10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5760720" cy="902335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156EB2" w:rsidRDefault="00156EB2">
      <w:pPr>
        <w:pStyle w:val="Default"/>
        <w:spacing w:line="360" w:lineRule="auto"/>
        <w:rPr>
          <w:rFonts w:ascii="Arial Unicode MS" w:eastAsia="Arial Unicode MS" w:hAnsi="Arial Unicode MS" w:cs="Arial Unicode MS"/>
        </w:rPr>
      </w:pPr>
    </w:p>
    <w:p w:rsidR="00156EB2" w:rsidRDefault="00BF4B63">
      <w:pPr>
        <w:pStyle w:val="Default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Warszawa, 20 kwietnia 2020 r. </w:t>
      </w:r>
    </w:p>
    <w:p w:rsidR="00156EB2" w:rsidRDefault="00BF4B63">
      <w:pPr>
        <w:pStyle w:val="Default"/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Komunikat</w:t>
      </w:r>
    </w:p>
    <w:p w:rsidR="00156EB2" w:rsidRDefault="00156EB2">
      <w:pPr>
        <w:pStyle w:val="Default"/>
        <w:spacing w:line="360" w:lineRule="auto"/>
        <w:rPr>
          <w:rFonts w:ascii="Arial" w:eastAsia="Arial" w:hAnsi="Arial" w:cs="Arial"/>
          <w:sz w:val="22"/>
          <w:szCs w:val="22"/>
        </w:rPr>
      </w:pPr>
    </w:p>
    <w:p w:rsidR="00156EB2" w:rsidRDefault="00BF4B63">
      <w:pPr>
        <w:spacing w:line="360" w:lineRule="auto"/>
        <w:jc w:val="both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b/>
          <w:bCs/>
          <w:sz w:val="24"/>
          <w:szCs w:val="24"/>
        </w:rPr>
        <w:t xml:space="preserve">Kilka dni temu opublikowany został </w:t>
      </w:r>
      <w:r>
        <w:rPr>
          <w:b/>
          <w:bCs/>
          <w:sz w:val="24"/>
          <w:szCs w:val="24"/>
        </w:rPr>
        <w:t xml:space="preserve">Raport o faktycznej emisyjności </w:t>
      </w:r>
      <w:proofErr w:type="spellStart"/>
      <w:r>
        <w:rPr>
          <w:b/>
          <w:bCs/>
          <w:sz w:val="24"/>
          <w:szCs w:val="24"/>
        </w:rPr>
        <w:t>samochod</w:t>
      </w:r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</w:rPr>
        <w:t xml:space="preserve">w osobowych z silnikami na olej napędowy, </w:t>
      </w:r>
      <w:proofErr w:type="spellStart"/>
      <w:r>
        <w:rPr>
          <w:b/>
          <w:bCs/>
          <w:sz w:val="24"/>
          <w:szCs w:val="24"/>
        </w:rPr>
        <w:t>kt</w:t>
      </w:r>
      <w:r>
        <w:rPr>
          <w:b/>
          <w:bCs/>
          <w:sz w:val="24"/>
          <w:szCs w:val="24"/>
          <w:lang w:val="es-ES_tradnl"/>
        </w:rPr>
        <w:t>ó</w:t>
      </w:r>
      <w:proofErr w:type="spellEnd"/>
      <w:r>
        <w:rPr>
          <w:b/>
          <w:bCs/>
          <w:sz w:val="24"/>
          <w:szCs w:val="24"/>
          <w:lang w:val="nl-NL"/>
        </w:rPr>
        <w:t>re spe</w:t>
      </w:r>
      <w:proofErr w:type="spellStart"/>
      <w:r>
        <w:rPr>
          <w:b/>
          <w:bCs/>
          <w:sz w:val="24"/>
          <w:szCs w:val="24"/>
        </w:rPr>
        <w:t>łniają</w:t>
      </w:r>
      <w:proofErr w:type="spellEnd"/>
      <w:r>
        <w:rPr>
          <w:b/>
          <w:bCs/>
          <w:sz w:val="24"/>
          <w:szCs w:val="24"/>
        </w:rPr>
        <w:t xml:space="preserve"> normę EURO 6.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</w:p>
    <w:p w:rsidR="00156EB2" w:rsidRDefault="00BF4B63">
      <w:pPr>
        <w:spacing w:line="360" w:lineRule="auto"/>
        <w:jc w:val="both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</w:rPr>
        <w:t xml:space="preserve">Dla lepszego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zrozumienia zagadnień emisji oraz zużycia paliw w najnowszych modelach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samochod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osobowych z silnikami diesla, firma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Concawe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 przeprowadziła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złożone z szeregu cykli testowych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badania parametr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w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osiąganych przez cztery rodzaje </w:t>
      </w:r>
      <w:r>
        <w:rPr>
          <w:color w:val="222222"/>
          <w:sz w:val="24"/>
          <w:szCs w:val="24"/>
          <w:u w:color="222222"/>
          <w:shd w:val="clear" w:color="auto" w:fill="FFFFFF"/>
        </w:rPr>
        <w:t>pojazd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w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156EB2" w:rsidRDefault="00BF4B63">
      <w:pPr>
        <w:spacing w:line="360" w:lineRule="auto"/>
        <w:jc w:val="both"/>
        <w:rPr>
          <w:sz w:val="24"/>
          <w:szCs w:val="24"/>
        </w:rPr>
      </w:pPr>
      <w:r>
        <w:rPr>
          <w:color w:val="222222"/>
          <w:sz w:val="24"/>
          <w:szCs w:val="24"/>
          <w:u w:color="222222"/>
          <w:shd w:val="clear" w:color="auto" w:fill="FFFFFF"/>
        </w:rPr>
        <w:t xml:space="preserve">Uzyskane dane dostarczyły szczegółowych informacji na temat emisji zanieczyszczeń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wytwarzanych </w:t>
      </w:r>
      <w:r>
        <w:rPr>
          <w:color w:val="222222"/>
          <w:sz w:val="24"/>
          <w:szCs w:val="24"/>
          <w:u w:color="222222"/>
          <w:shd w:val="clear" w:color="auto" w:fill="FFFFFF"/>
        </w:rPr>
        <w:t>przez samochody osobowe z silnikiem diesla spełniają</w:t>
      </w:r>
      <w:r w:rsidRPr="00BF4B63">
        <w:rPr>
          <w:color w:val="222222"/>
          <w:sz w:val="24"/>
          <w:szCs w:val="24"/>
          <w:u w:color="222222"/>
          <w:shd w:val="clear" w:color="auto" w:fill="FFFFFF"/>
          <w:rPrChange w:id="0" w:author="POPiHN POPiHN" w:date="2020-04-21T11:32:00Z">
            <w:rPr>
              <w:color w:val="222222"/>
              <w:sz w:val="24"/>
              <w:szCs w:val="24"/>
              <w:u w:color="222222"/>
              <w:shd w:val="clear" w:color="auto" w:fill="FFFFFF"/>
              <w:lang w:val="fr-FR"/>
            </w:rPr>
          </w:rPrChange>
        </w:rPr>
        <w:t>ce norm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ę emisji spalin Euro 6, a także na temat </w:t>
      </w:r>
      <w:r>
        <w:rPr>
          <w:color w:val="222222"/>
          <w:sz w:val="24"/>
          <w:szCs w:val="24"/>
          <w:u w:color="222222"/>
          <w:shd w:val="clear" w:color="auto" w:fill="FFFFFF"/>
        </w:rPr>
        <w:t>funkcjonowania ich system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oczyszczania spalin w ekstremalnych warunkach miejskich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kork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w oraz niskich temperatur i nie tylko. Takie warunki to najbardziej surowe okoliczności jazdy, jakim poddawane są pojazdy w ramach regulacyjnych procedur kontrolnych w</w:t>
      </w:r>
      <w:r>
        <w:rPr>
          <w:color w:val="222222"/>
          <w:sz w:val="24"/>
          <w:szCs w:val="24"/>
          <w:u w:color="222222"/>
          <w:shd w:val="clear" w:color="auto" w:fill="FFFFFF"/>
        </w:rPr>
        <w:t> trakcie rzeczywistej jazdy na drodze.</w:t>
      </w:r>
    </w:p>
    <w:p w:rsidR="00156EB2" w:rsidRDefault="00BF4B63">
      <w:pPr>
        <w:spacing w:line="360" w:lineRule="auto"/>
        <w:jc w:val="both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</w:rPr>
        <w:t>W Europie opracowano i wdrożono nowe regulacyjne procedury kontrolne, w tym zharmonizowaną globalną procedurę testowania dla pojazd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w lekkich</w:t>
      </w:r>
      <w:r>
        <w:rPr>
          <w:color w:val="222222"/>
          <w:sz w:val="24"/>
          <w:szCs w:val="24"/>
          <w:u w:color="222222"/>
          <w:shd w:val="clear" w:color="auto" w:fill="FFFFFF"/>
        </w:rPr>
        <w:t>,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opartą na testach w hamowni podwoziowej oraz procedurę badania </w:t>
      </w:r>
      <w:r>
        <w:rPr>
          <w:color w:val="222222"/>
          <w:sz w:val="24"/>
          <w:szCs w:val="24"/>
          <w:u w:color="222222"/>
          <w:shd w:val="clear" w:color="auto" w:fill="FFFFFF"/>
        </w:rPr>
        <w:t>emisji podczas rzeczywistej jazdy na drodze</w:t>
      </w:r>
      <w:r>
        <w:rPr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Wynika to </w:t>
      </w:r>
      <w:r>
        <w:rPr>
          <w:color w:val="222222"/>
          <w:sz w:val="24"/>
          <w:szCs w:val="24"/>
          <w:u w:color="222222"/>
          <w:shd w:val="clear" w:color="auto" w:fill="FFFFFF"/>
        </w:rPr>
        <w:t>z dużej uwagi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poświęcanej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color w:val="222222"/>
          <w:sz w:val="24"/>
          <w:szCs w:val="24"/>
          <w:u w:color="222222"/>
          <w:shd w:val="clear" w:color="auto" w:fill="FFFFFF"/>
          <w:lang w:val="de-DE"/>
        </w:rPr>
        <w:t>zu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życiu paliwa i emisjom zanieczyszczeń z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samochod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osobowych. Jest to związane z rozbieżnościami pomiędzy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deklarowanymi i </w:t>
      </w:r>
      <w:r>
        <w:rPr>
          <w:color w:val="222222"/>
          <w:sz w:val="24"/>
          <w:szCs w:val="24"/>
          <w:u w:color="222222"/>
          <w:shd w:val="clear" w:color="auto" w:fill="FFFFFF"/>
        </w:rPr>
        <w:t>poddanymi certyfikacji parametrami zużycia i emisji a rzeczywistymi parametrami uzyskiwanymi podczas jazdy na drodze</w:t>
      </w:r>
      <w:r>
        <w:rPr>
          <w:color w:val="222222"/>
          <w:sz w:val="24"/>
          <w:szCs w:val="24"/>
          <w:u w:color="222222"/>
          <w:shd w:val="clear" w:color="auto" w:fill="FFFFFF"/>
        </w:rPr>
        <w:t>.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r>
        <w:rPr>
          <w:color w:val="222222"/>
          <w:sz w:val="24"/>
          <w:szCs w:val="24"/>
          <w:u w:color="222222"/>
          <w:shd w:val="clear" w:color="auto" w:fill="FFFFFF"/>
        </w:rPr>
        <w:t>Są one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szczeg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lnie wyraźne w przypadku emisji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tlenk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w azotu (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NOx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) z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samochod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z silnikami diesla. </w:t>
      </w:r>
    </w:p>
    <w:p w:rsidR="00156EB2" w:rsidRDefault="00BF4B63">
      <w:pPr>
        <w:spacing w:line="360" w:lineRule="auto"/>
        <w:jc w:val="both"/>
        <w:rPr>
          <w:color w:val="222222"/>
          <w:sz w:val="24"/>
          <w:szCs w:val="24"/>
          <w:u w:color="222222"/>
          <w:shd w:val="clear" w:color="auto" w:fill="FFFFFF"/>
        </w:rPr>
      </w:pPr>
      <w:r>
        <w:rPr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Test w warunkach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drogowych jest o wiele bardziej miarodajny niż test prowadzony </w:t>
      </w:r>
      <w:r>
        <w:rPr>
          <w:color w:val="222222"/>
          <w:sz w:val="24"/>
          <w:szCs w:val="24"/>
          <w:u w:color="222222"/>
          <w:shd w:val="clear" w:color="auto" w:fill="FFFFFF"/>
        </w:rPr>
        <w:t>na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 hamowni podwoziowej, lecz procedury kontroli emisji na drodze nie zawsze uwzględniają najbardziej skrajne warunki, takie jak wolna jazda w korku, jazda w niskich temperaturach lub </w:t>
      </w:r>
      <w:r>
        <w:rPr>
          <w:color w:val="222222"/>
          <w:sz w:val="24"/>
          <w:szCs w:val="24"/>
          <w:u w:color="222222"/>
          <w:shd w:val="clear" w:color="auto" w:fill="FFFFFF"/>
        </w:rPr>
        <w:t xml:space="preserve">szybka jazda po autostradzie,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kt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>re stanowią większe wyzwanie dla układ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oczyszczania spalin z </w:t>
      </w:r>
      <w:proofErr w:type="spellStart"/>
      <w:r>
        <w:rPr>
          <w:color w:val="222222"/>
          <w:sz w:val="24"/>
          <w:szCs w:val="24"/>
          <w:u w:color="222222"/>
          <w:shd w:val="clear" w:color="auto" w:fill="FFFFFF"/>
        </w:rPr>
        <w:t>tlenk</w:t>
      </w:r>
      <w:r>
        <w:rPr>
          <w:color w:val="222222"/>
          <w:sz w:val="24"/>
          <w:szCs w:val="24"/>
          <w:u w:color="222222"/>
          <w:shd w:val="clear" w:color="auto" w:fill="FFFFFF"/>
          <w:lang w:val="es-ES_tradnl"/>
        </w:rPr>
        <w:t>ó</w:t>
      </w:r>
      <w:proofErr w:type="spellEnd"/>
      <w:r>
        <w:rPr>
          <w:color w:val="222222"/>
          <w:sz w:val="24"/>
          <w:szCs w:val="24"/>
          <w:u w:color="222222"/>
          <w:shd w:val="clear" w:color="auto" w:fill="FFFFFF"/>
        </w:rPr>
        <w:t xml:space="preserve">w azotu. </w:t>
      </w:r>
    </w:p>
    <w:p w:rsidR="00156EB2" w:rsidRDefault="00BF4B63">
      <w:pPr>
        <w:spacing w:before="100" w:after="1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Wi</w:t>
      </w:r>
      <w:r>
        <w:rPr>
          <w:sz w:val="24"/>
          <w:szCs w:val="24"/>
        </w:rPr>
        <w:t>ęcej</w:t>
      </w:r>
      <w:proofErr w:type="spellEnd"/>
      <w:r>
        <w:rPr>
          <w:sz w:val="24"/>
          <w:szCs w:val="24"/>
        </w:rPr>
        <w:t xml:space="preserve"> na </w:t>
      </w:r>
      <w:hyperlink r:id="rId7" w:history="1">
        <w:r>
          <w:rPr>
            <w:rStyle w:val="Hyperlink0"/>
            <w:lang w:val="en-US"/>
          </w:rPr>
          <w:t>https://www.concawe.eu/wp-content/uploads/Rpt_20-5.pdf</w:t>
        </w:r>
      </w:hyperlink>
    </w:p>
    <w:p w:rsidR="00156EB2" w:rsidRDefault="00156EB2">
      <w:pPr>
        <w:spacing w:before="100" w:after="100" w:line="240" w:lineRule="auto"/>
        <w:rPr>
          <w:rFonts w:ascii="Arial" w:eastAsia="Arial" w:hAnsi="Arial" w:cs="Arial"/>
          <w:b/>
          <w:bCs/>
        </w:rPr>
      </w:pPr>
    </w:p>
    <w:p w:rsidR="00156EB2" w:rsidRDefault="00BF4B63">
      <w:pPr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Leszek </w:t>
      </w:r>
      <w:r>
        <w:rPr>
          <w:rFonts w:ascii="Arial" w:hAnsi="Arial"/>
          <w:b/>
          <w:bCs/>
        </w:rPr>
        <w:t>Wiwa</w:t>
      </w:r>
      <w:r>
        <w:rPr>
          <w:rFonts w:ascii="Arial" w:hAnsi="Arial"/>
          <w:b/>
          <w:bCs/>
        </w:rPr>
        <w:t>ł</w:t>
      </w:r>
      <w:r>
        <w:rPr>
          <w:rFonts w:ascii="Arial" w:hAnsi="Arial"/>
          <w:b/>
          <w:bCs/>
        </w:rPr>
        <w:t>a</w:t>
      </w:r>
    </w:p>
    <w:p w:rsidR="00156EB2" w:rsidRDefault="00BF4B63">
      <w:pPr>
        <w:tabs>
          <w:tab w:val="center" w:pos="4713"/>
        </w:tabs>
        <w:spacing w:before="100" w:after="100" w:line="240" w:lineRule="auto"/>
        <w:rPr>
          <w:rFonts w:ascii="Arial" w:eastAsia="Arial" w:hAnsi="Arial" w:cs="Arial"/>
        </w:rPr>
      </w:pPr>
      <w:r>
        <w:rPr>
          <w:rFonts w:ascii="Arial" w:hAnsi="Arial"/>
          <w:i/>
          <w:iCs/>
        </w:rPr>
        <w:t>Prezes-Dyrektor Generalny</w:t>
      </w:r>
      <w:r>
        <w:rPr>
          <w:rFonts w:ascii="Arial" w:hAnsi="Arial"/>
          <w:i/>
          <w:iCs/>
        </w:rPr>
        <w:tab/>
      </w:r>
      <w:r>
        <w:rPr>
          <w:rFonts w:ascii="Arial" w:eastAsia="Arial" w:hAnsi="Arial" w:cs="Arial"/>
          <w:i/>
          <w:iCs/>
        </w:rPr>
        <w:br/>
      </w:r>
      <w:r>
        <w:rPr>
          <w:rFonts w:ascii="Arial" w:hAnsi="Arial"/>
          <w:i/>
          <w:iCs/>
        </w:rPr>
        <w:t>Polska Organizacja Przemys</w:t>
      </w:r>
      <w:r>
        <w:rPr>
          <w:rFonts w:ascii="Arial" w:hAnsi="Arial"/>
          <w:i/>
          <w:iCs/>
        </w:rPr>
        <w:t>ł</w:t>
      </w:r>
      <w:r>
        <w:rPr>
          <w:rFonts w:ascii="Arial" w:hAnsi="Arial"/>
          <w:i/>
          <w:iCs/>
        </w:rPr>
        <w:t>u i Handlu Naftowego</w:t>
      </w:r>
    </w:p>
    <w:p w:rsidR="00156EB2" w:rsidRDefault="00BF4B63">
      <w:pPr>
        <w:jc w:val="center"/>
      </w:pPr>
      <w:r>
        <w:rPr>
          <w:rFonts w:ascii="Arial" w:eastAsia="Arial" w:hAnsi="Arial" w:cs="Arial"/>
          <w:noProof/>
        </w:rPr>
        <w:drawing>
          <wp:inline distT="0" distB="0" distL="0" distR="0">
            <wp:extent cx="4946650" cy="197845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6650" cy="197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156EB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F4B63">
      <w:pPr>
        <w:spacing w:after="0" w:line="240" w:lineRule="auto"/>
      </w:pPr>
      <w:r>
        <w:separator/>
      </w:r>
    </w:p>
  </w:endnote>
  <w:endnote w:type="continuationSeparator" w:id="0">
    <w:p w:rsidR="00000000" w:rsidRDefault="00BF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B2" w:rsidRDefault="00BF4B63">
    <w:pPr>
      <w:pStyle w:val="Stopka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F4B63">
      <w:pPr>
        <w:spacing w:after="0" w:line="240" w:lineRule="auto"/>
      </w:pPr>
      <w:r>
        <w:separator/>
      </w:r>
    </w:p>
  </w:footnote>
  <w:footnote w:type="continuationSeparator" w:id="0">
    <w:p w:rsidR="00000000" w:rsidRDefault="00BF4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EB2" w:rsidRDefault="00156EB2">
    <w:pPr>
      <w:pStyle w:val="Nagwekistop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OPiHN POPiHN">
    <w15:presenceInfo w15:providerId="Windows Live" w15:userId="7e29e45d5ba11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revisionView w:formatting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B2"/>
    <w:rsid w:val="00156EB2"/>
    <w:rsid w:val="00B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0FEF-93B0-47D7-88C8-F1AB4492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Default">
    <w:name w:val="Default"/>
    <w:pPr>
      <w:spacing w:after="160" w:line="259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Pr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cawe.eu/wp-content/uploads/Rpt_20-5.pdf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1858</Characters>
  <Application>Microsoft Office Word</Application>
  <DocSecurity>4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POPiHN POPiHN</cp:lastModifiedBy>
  <cp:revision>2</cp:revision>
  <dcterms:created xsi:type="dcterms:W3CDTF">2020-04-21T09:33:00Z</dcterms:created>
  <dcterms:modified xsi:type="dcterms:W3CDTF">2020-04-21T09:33:00Z</dcterms:modified>
</cp:coreProperties>
</file>