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C9AE" w14:textId="77777777" w:rsidR="004C622D" w:rsidRDefault="004C622D" w:rsidP="004C622D">
      <w:pPr>
        <w:jc w:val="center"/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60E8B" w14:textId="77777777" w:rsidR="004C622D" w:rsidRPr="004C622D" w:rsidRDefault="004C622D" w:rsidP="004C622D">
      <w:pPr>
        <w:jc w:val="center"/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22D"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Podejmowane przez Członków </w:t>
      </w:r>
      <w:proofErr w:type="spellStart"/>
      <w:r w:rsidRPr="004C622D"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POPiHN</w:t>
      </w:r>
      <w:proofErr w:type="spellEnd"/>
      <w:r w:rsidRPr="004C622D"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działania wspierające Ukrainę oraz jej obywateli</w:t>
      </w:r>
    </w:p>
    <w:p w14:paraId="7D48A589" w14:textId="77777777" w:rsidR="004C622D" w:rsidRPr="004C622D" w:rsidRDefault="004C622D" w:rsidP="004C622D">
      <w:pPr>
        <w:rPr>
          <w:rFonts w:asciiTheme="minorHAnsi" w:hAnsiTheme="minorHAnsi"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37E11" w14:textId="77777777" w:rsidR="004C622D" w:rsidRPr="004C622D" w:rsidRDefault="004C622D" w:rsidP="004C622D">
      <w:pPr>
        <w:jc w:val="both"/>
        <w:rPr>
          <w:rFonts w:asciiTheme="minorHAnsi" w:hAnsiTheme="minorHAnsi"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22D">
        <w:rPr>
          <w:rFonts w:asciiTheme="minorHAnsi" w:hAnsiTheme="minorHAnsi"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Członkowie Polskiej Organizacji Przemysłu i Handlu Naftowego wdrożyli działania wspierające trudną sytuację na Ukrainie. Dzięki szybkiej mobilizacji oraz zaangażowaniu pracowników, udało się zorganizować realną pomoc w postaci:</w:t>
      </w:r>
    </w:p>
    <w:tbl>
      <w:tblPr>
        <w:tblStyle w:val="redniasiatka1akcent5"/>
        <w:tblpPr w:leftFromText="141" w:rightFromText="141" w:vertAnchor="text" w:horzAnchor="margin" w:tblpXSpec="center" w:tblpY="140"/>
        <w:tblW w:w="10294" w:type="dxa"/>
        <w:tblLook w:val="04A0" w:firstRow="1" w:lastRow="0" w:firstColumn="1" w:lastColumn="0" w:noHBand="0" w:noVBand="1"/>
      </w:tblPr>
      <w:tblGrid>
        <w:gridCol w:w="10294"/>
      </w:tblGrid>
      <w:tr w:rsidR="004C622D" w:rsidRPr="004C622D" w14:paraId="6E461146" w14:textId="77777777" w:rsidTr="004C6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</w:tcPr>
          <w:p w14:paraId="0C08316A" w14:textId="06DCF952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Przekazania środków higienicznych (między innymi do PCK), termosów, koców i plecaków dziecięcych na rzecz uchodźców przybywających na granicę polsko-ukraińską oraz pomocy rzeczowej (artykuły spożywcze, higieniczne, paliwo) dla potrzebujących</w:t>
            </w:r>
          </w:p>
          <w:p w14:paraId="315C5DD1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Zbiórki materiałów opatrunkowych </w:t>
            </w:r>
          </w:p>
          <w:p w14:paraId="3F87D824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Zapewnienia darmowych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tankowań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na stacjach paliwowych Organizacjom Pożytku Publicznego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(np. Caritas) oraz osobom prywatnym, które codziennie przewoziły na granicę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polsko-ukraińską artykuły pierwszej potrzeby w ramach pomocy uchodźcom i poszkodowanym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oraz organizowały transporty dla uchodźców z tejże granicy</w:t>
            </w:r>
          </w:p>
          <w:p w14:paraId="597BC647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Wsparcia dla ukraińskich pracowników polskich stacji paliw, w tym wypłaty zapomogi </w:t>
            </w:r>
          </w:p>
          <w:p w14:paraId="7C726C87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Przygotowania miejsc noclegowych dla obywateli Ukrainy w motelach </w:t>
            </w:r>
          </w:p>
          <w:p w14:paraId="4CBA75F9" w14:textId="48C7356E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Uruchomienia możliwości nieodpłatnego wypożyczania przyczepek z wybranych stacji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dla organizacji, które świadczą pomoc Ukrainie (dotyczy to zarówno transportu w Polsce,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jak i na Ukrainie)</w:t>
            </w:r>
          </w:p>
          <w:p w14:paraId="284C9FE9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Realizacji we współpracy z operatorami komórkowymi specjalnej akcji dla osób przybywających z Ukrainy</w:t>
            </w:r>
          </w:p>
          <w:p w14:paraId="1E9F67F1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Wycofania ze sprzedaży na stacjach produktów rosyjskich i białoruskich</w:t>
            </w:r>
          </w:p>
          <w:p w14:paraId="6CA608DA" w14:textId="77777777" w:rsidR="004C622D" w:rsidRPr="004C622D" w:rsidRDefault="004C622D" w:rsidP="004C622D">
            <w:pPr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463482A" w14:textId="1D5990CF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Podjęcia współpracy z SUBWAY® w akcji wsparcia uchodźców z Ukrainy darmowymi pakietami kanapek SUBWAY®. Kanapki były dystrybuowane między innymi do punktów noclegowych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dla uchodźców, organizacji pomocy humanitarnej, autokarów przewożących uchodźców</w:t>
            </w:r>
          </w:p>
          <w:p w14:paraId="77559BF2" w14:textId="4DEBDDBA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Remontu 27 pokojowego motelu zlokalizowanego w Orońsku, aby zapewnić zakwaterowanie kolejnym uchodźcom</w:t>
            </w:r>
          </w:p>
          <w:p w14:paraId="1FD7DBA9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Przekazania punktów z programów lojalnościowych na wybraną Fundacje (Polska Organizacja Humanitarna „SOS Ukraina”, Fundacja Ocalenie, PCK)</w:t>
            </w:r>
          </w:p>
          <w:p w14:paraId="3712A096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Angażowania się pracowników firm członkowskich w wolontariat </w:t>
            </w:r>
          </w:p>
          <w:p w14:paraId="1015127E" w14:textId="77777777" w:rsid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Współpracy z Polską Akcją Humanitarną i Stowarzyszenie Wiosna</w:t>
            </w:r>
          </w:p>
          <w:p w14:paraId="60A76B30" w14:textId="0801998C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Otwarcia skarbonki na portalu Siepomaga.pl w ramach zbiórki funduszy przez PAH</w:t>
            </w:r>
          </w:p>
          <w:p w14:paraId="11C80255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Wsparcia dla służb mundurowych i medycznych – kawa, herbata i hot-dogi za symboliczny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1 grosz dla niosących pomoc uchodźcom w strefie przygranicznej </w:t>
            </w:r>
          </w:p>
          <w:p w14:paraId="410E2DF4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Przekazania na pomoc dla uchodźców w Polsce kart, które umożliwiają zakup paliwa i innych produktów spożywczych (poza papierosami i alkoholem) </w:t>
            </w:r>
          </w:p>
          <w:p w14:paraId="5805B086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Pomocy Wielkiej Orkiestrze Świątecznej Pomocy i Fundacji Dajemy Dzieciom Siłę</w:t>
            </w:r>
          </w:p>
          <w:p w14:paraId="6D51D813" w14:textId="406C3446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Wsparciu materialnego i finansowego oddolnych inicjatyw pomocowych pracowników stacji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i biur. Pracownicy angażują się w wolontariat pracowniczy, a wielu z nich bezpośrednio opiekuje się lub przyjmuje pod swój dach uchodźców</w:t>
            </w:r>
          </w:p>
          <w:p w14:paraId="77DB311B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Bezpłatnych ciepłych posiłków oraz napojów dla uchodźców na wybranych stacjach</w:t>
            </w:r>
          </w:p>
          <w:p w14:paraId="2EF7E1B4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Finansowania pomocy socjalnej dla uchodźców w Polsce</w:t>
            </w:r>
          </w:p>
          <w:p w14:paraId="769A8AD5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Zakupu hurtowych ilości materiałów medycznych, sprzętu ratowniczego oraz ogrzewanych namiotów, które trafią bezpośrednio na Ukrainę</w:t>
            </w:r>
          </w:p>
          <w:p w14:paraId="21CD026B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Współfinansowania pobytu, a także wyżywienia dla uchodźców z Ukrainy w Jarnołtówku i Spale na południu Polski oraz dofinansowania zakupu lekkiego oleju opałowego do ogrzewania pomieszczeń</w:t>
            </w:r>
          </w:p>
          <w:p w14:paraId="50E29238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Pokrycia kosztów pobytu w województwie pomorskim dużej grupy dzieci z ukraińskich sierocińców </w:t>
            </w:r>
          </w:p>
          <w:p w14:paraId="1F1055E6" w14:textId="77777777" w:rsid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Współpracy z Akademią Medyczną w Gdańsku i sfinansowania kosztów pobytu i leczenia dzieci z chorobami onkologicznymi, które przyjechały i wciąż przyjeżdżają z Ukrainy</w:t>
            </w:r>
          </w:p>
          <w:p w14:paraId="121E45E9" w14:textId="77777777" w:rsidR="004C622D" w:rsidRDefault="004C622D" w:rsidP="004C622D">
            <w:pPr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D4A77EC" w14:textId="77777777" w:rsidR="004C622D" w:rsidRPr="004C622D" w:rsidRDefault="004C622D" w:rsidP="004C622D">
            <w:pPr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0BC0D14" w14:textId="34C5B5F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Darowizny rzeczowej w postaci sprzętu pożarniczego i wyposażenia osobistego dla strażaków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z Ukrainy</w:t>
            </w:r>
            <w:r w:rsidRPr="004C622D">
              <w:rPr>
                <w:rFonts w:asciiTheme="minorHAnsi" w:hAnsiTheme="minorHAnsi" w:cstheme="minorHAnsi"/>
              </w:rPr>
              <w:t xml:space="preserve"> </w:t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Dofinansowania zakupu paliwa do transportu oraz artykułów pierwszej potrzeby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dla ukraińskich rodzin</w:t>
            </w:r>
          </w:p>
          <w:p w14:paraId="594E9EC4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Przekazania sprzętu gaśniczego i ratowniczego na Ukrainę</w:t>
            </w:r>
          </w:p>
          <w:p w14:paraId="382DB1A0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Pokrycia kosztów paliwa dla kolumny humanitarnej, na Ukrainę z Wielkiej Brytanii organizowaną przez Polską Fundację działającą w Wielkiej Brytanii</w:t>
            </w:r>
          </w:p>
          <w:p w14:paraId="547D2065" w14:textId="6FFABACB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Zaopatrzenia w paliwo transportów z pomocą humanitarną organizowane przez Konsulat Ukraiński w Gdańsku</w:t>
            </w:r>
          </w:p>
          <w:p w14:paraId="5F50A119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Utworzenia specjalnego subkonta, umożliwiającego pracownikom wpłaty na rzecz pomocy Ukrainie</w:t>
            </w:r>
          </w:p>
          <w:p w14:paraId="33413731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Udzielenia wsparcia finansowego „Tygodnikowi Solidarność”, który przygotowuje serwis informacyjny w języku ukraińskim, dotyczący rynku pracy w Polsce</w:t>
            </w:r>
          </w:p>
          <w:p w14:paraId="67EF16FC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Przekazania 66 tys. litrów paliwa w związku z prowadzoną akcją bezpłatnego transportu ukraińskich uchodźców do Szwecji</w:t>
            </w:r>
          </w:p>
          <w:p w14:paraId="5A51A6A0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Zakupu odzieży dla uchodźców </w:t>
            </w:r>
          </w:p>
          <w:p w14:paraId="0972233E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Zakwaterowania dla ludności z Ukrainy w płockim Hotelu Petrochemia</w:t>
            </w:r>
          </w:p>
          <w:p w14:paraId="7ABEB033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Wyposażenia i umeblowania pokoi w wyremontowanym pałacyku, gdzie zakwaterowano grupę ok. 40 uchodźców z Ukrainy. </w:t>
            </w:r>
          </w:p>
          <w:p w14:paraId="007A9AF4" w14:textId="1FE2931C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Stawiania ogrzewanych namiotów, w których dostępne były i są ciepłe posiłki oraz napoje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dla uchodźców</w:t>
            </w:r>
          </w:p>
          <w:p w14:paraId="7A973105" w14:textId="52325800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Dostarczenia ponad 3 tys. ogrzewaczy i 10 tysięcy koców termicznych na przejścia graniczne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 Zosinie, Dołhobyczowie oraz Hrebenne </w:t>
            </w:r>
          </w:p>
          <w:p w14:paraId="1540775E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Przekazania (wspólnie z PKP Intercity) żywności ze stacji paliw dla ludności cywilnej w Kijowie, darów od pracowników dla mieszkańców stalicy Ukrainy</w:t>
            </w:r>
          </w:p>
          <w:p w14:paraId="65301B67" w14:textId="7066CA62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Umożliwienia bezpłatnego przekazania najpotrzebniejszych darów, które można nadawać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we wszystkich automatach paczkowych na terenie Polski </w:t>
            </w:r>
          </w:p>
          <w:p w14:paraId="0198187C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Zakupu na potrzeby mieszkańców Ukrainy zestawów do łączności z Internetem, funkcjonujące w ramach systemu telekomunikacyjnego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Starlink</w:t>
            </w:r>
            <w:proofErr w:type="spellEnd"/>
          </w:p>
          <w:p w14:paraId="42F00D43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Pomocy materialnej na rzecz organizacji charytatywnych (m.in. na Czerwony Krzyż na Ukrainie, do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Mercy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Corps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), ale także do Rządowej Agencji Rezerw Strategicznych</w:t>
            </w:r>
          </w:p>
          <w:p w14:paraId="0E39905F" w14:textId="326EF39C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Przygotowania kampanii „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Match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Giving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”, w ramach której każda darowizna przekazana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przez pracownika jest podwajana </w:t>
            </w:r>
          </w:p>
          <w:p w14:paraId="516440F6" w14:textId="658471A0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Zorganizowania akcji darmowej kawy dla służb mundurowych, pomagającym uchodźcom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na granicy Polski, a także dla kierowców flotowych </w:t>
            </w:r>
          </w:p>
          <w:p w14:paraId="0E1CFCE7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Organizacji </w:t>
            </w:r>
            <w:proofErr w:type="spellStart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webinarów</w:t>
            </w:r>
            <w:proofErr w:type="spellEnd"/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dla pracowników, podczas których eksperci podpowiadają, jak radzić sobie z emocjami w trudnym czasie oraz jak pomagać długofalowo, jednocześnie dbając o siebie</w:t>
            </w:r>
          </w:p>
          <w:p w14:paraId="091EF41A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Stworzenia materiałów informacyjnych w języku ukraińskim dla uchodźców, zawierających podstawowe informacje o Polsce i możliwościach pomocy</w:t>
            </w:r>
          </w:p>
          <w:p w14:paraId="0387362E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Bezpłatnie rozdawanych hot-dogach i wody, a również możliwości skorzystania z telefonu</w:t>
            </w:r>
          </w:p>
          <w:p w14:paraId="7536470B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Pomocy dzieciom z Ukrainy ze szkół podstawowych (zakupy sprzętu komputerowego, rowerów itd.)</w:t>
            </w:r>
          </w:p>
          <w:p w14:paraId="3E506403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>Sfinansowania i dostarczenia paliwa na potrzeby gubernatora obwodu lwowskiego</w:t>
            </w:r>
          </w:p>
          <w:p w14:paraId="2D199A09" w14:textId="77777777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Paliwa dla polskich firm logistycznych obsługujących pomoc humanitarną </w:t>
            </w:r>
          </w:p>
          <w:p w14:paraId="4A372808" w14:textId="2507EBAE" w:rsidR="004C622D" w:rsidRPr="004C622D" w:rsidRDefault="004C622D" w:rsidP="004C622D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Darowizny na rzecz „Towarzystwa Patriotycznego Kresy” na zakup mąki dla piekarni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C622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 Iwano-Frankowsku. </w:t>
            </w:r>
          </w:p>
          <w:p w14:paraId="41078FCD" w14:textId="77777777" w:rsidR="004C622D" w:rsidRPr="004C622D" w:rsidRDefault="004C622D" w:rsidP="004C622D">
            <w:pPr>
              <w:pStyle w:val="Akapitzlist"/>
              <w:spacing w:before="120" w:after="12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5A247D98" w14:textId="5A5BD693" w:rsidR="004C622D" w:rsidRPr="004C622D" w:rsidRDefault="004C622D" w:rsidP="004C622D">
            <w:pPr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C622D">
              <w:rPr>
                <w:rFonts w:asciiTheme="minorHAnsi" w:hAnsiTheme="minorHAnsi" w:cstheme="minorHAnsi"/>
                <w:b w:val="0"/>
                <w:szCs w:val="24"/>
              </w:rPr>
              <w:t xml:space="preserve">Dodatkowo </w:t>
            </w:r>
            <w:r w:rsidR="00147D99">
              <w:rPr>
                <w:rFonts w:asciiTheme="minorHAnsi" w:hAnsiTheme="minorHAnsi" w:cstheme="minorHAnsi"/>
                <w:b w:val="0"/>
                <w:szCs w:val="24"/>
              </w:rPr>
              <w:t>Polska Organizacja Przemysłu i Handlu Naftowego prze</w:t>
            </w:r>
            <w:r w:rsidR="00301EC2">
              <w:rPr>
                <w:rFonts w:asciiTheme="minorHAnsi" w:hAnsiTheme="minorHAnsi" w:cstheme="minorHAnsi"/>
                <w:b w:val="0"/>
                <w:szCs w:val="24"/>
              </w:rPr>
              <w:t>kazała 50 tysięcy zł na pomoc Ukrainie oraz jej obywatelom uciekającym ze swojej ojczyzny. Natomiast p</w:t>
            </w:r>
            <w:r w:rsidRPr="004C622D">
              <w:rPr>
                <w:rFonts w:asciiTheme="minorHAnsi" w:hAnsiTheme="minorHAnsi" w:cstheme="minorHAnsi"/>
                <w:b w:val="0"/>
                <w:szCs w:val="24"/>
              </w:rPr>
              <w:t>rac</w:t>
            </w:r>
            <w:r w:rsidR="00147D99">
              <w:rPr>
                <w:rFonts w:asciiTheme="minorHAnsi" w:hAnsiTheme="minorHAnsi" w:cstheme="minorHAnsi"/>
                <w:b w:val="0"/>
                <w:szCs w:val="24"/>
              </w:rPr>
              <w:t>ownicy firm członkowskich Organizacji</w:t>
            </w:r>
            <w:r w:rsidRPr="004C622D">
              <w:rPr>
                <w:rFonts w:asciiTheme="minorHAnsi" w:hAnsiTheme="minorHAnsi" w:cstheme="minorHAnsi"/>
                <w:b w:val="0"/>
                <w:szCs w:val="24"/>
              </w:rPr>
              <w:t xml:space="preserve"> wspierają szereg inicjatyw we własnym zakresie, których celem jest wsparcie finansowe lokalnych organizacji pomagających Ukrainie.</w:t>
            </w:r>
          </w:p>
          <w:p w14:paraId="44F30D0E" w14:textId="77777777" w:rsidR="004C622D" w:rsidRPr="004C622D" w:rsidRDefault="004C622D" w:rsidP="004C622D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B48ADF3" w14:textId="77777777" w:rsidR="004C622D" w:rsidRPr="004C622D" w:rsidRDefault="004C622D" w:rsidP="004C622D">
            <w:pPr>
              <w:jc w:val="both"/>
              <w:rPr>
                <w:rFonts w:asciiTheme="minorHAnsi" w:hAnsiTheme="minorHAnsi" w:cstheme="minorHAnsi"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111AE02" w14:textId="77777777" w:rsidR="004C622D" w:rsidRPr="004C622D" w:rsidRDefault="004C622D" w:rsidP="004C622D">
      <w:pPr>
        <w:jc w:val="both"/>
        <w:rPr>
          <w:rFonts w:asciiTheme="minorHAnsi" w:hAnsiTheme="minorHAnsi"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D34B4" w14:textId="77777777" w:rsidR="004C622D" w:rsidRPr="004C622D" w:rsidRDefault="004C622D" w:rsidP="004C622D">
      <w:pPr>
        <w:jc w:val="both"/>
        <w:rPr>
          <w:rFonts w:asciiTheme="minorHAnsi" w:hAnsiTheme="minorHAnsi"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BBD27" w14:textId="77777777" w:rsidR="004C622D" w:rsidRPr="004C622D" w:rsidRDefault="004C622D" w:rsidP="004C622D">
      <w:pPr>
        <w:rPr>
          <w:rFonts w:asciiTheme="minorHAnsi" w:hAnsiTheme="minorHAnsi" w:cstheme="minorHAnsi"/>
        </w:rPr>
      </w:pPr>
    </w:p>
    <w:p w14:paraId="7ACBEC90" w14:textId="12989A59" w:rsidR="00FA7FA9" w:rsidRPr="004C622D" w:rsidRDefault="00FA7FA9" w:rsidP="0036505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A7FA9" w:rsidRPr="004C622D" w:rsidSect="00B3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709" w:left="1276" w:header="709" w:footer="5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34AFB" w14:textId="77777777" w:rsidR="000434A8" w:rsidRDefault="000434A8" w:rsidP="00B36421">
      <w:pPr>
        <w:spacing w:line="240" w:lineRule="auto"/>
      </w:pPr>
      <w:r>
        <w:separator/>
      </w:r>
    </w:p>
  </w:endnote>
  <w:endnote w:type="continuationSeparator" w:id="0">
    <w:p w14:paraId="5095C434" w14:textId="77777777" w:rsidR="000434A8" w:rsidRDefault="000434A8" w:rsidP="00B3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E7C8" w14:textId="77777777" w:rsidR="00E242CD" w:rsidRDefault="000434A8">
    <w:pPr>
      <w:pStyle w:val="Stopka"/>
      <w:jc w:val="right"/>
    </w:pPr>
  </w:p>
  <w:p w14:paraId="0EA29E41" w14:textId="77777777" w:rsidR="00D0590F" w:rsidRDefault="000434A8" w:rsidP="007F51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9C2F" w14:textId="77777777" w:rsidR="004E592F" w:rsidRPr="008145B1" w:rsidRDefault="000434A8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B93C" w14:textId="77777777" w:rsidR="00B36421" w:rsidRPr="008145B1" w:rsidRDefault="00B36421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>
      <w:rPr>
        <w:rFonts w:ascii="Cambria" w:eastAsia="Arial Unicode MS" w:hAnsi="Cambria" w:cs="Tahoma"/>
        <w:b/>
        <w:color w:val="000000"/>
        <w:sz w:val="16"/>
        <w:szCs w:val="16"/>
        <w:lang w:val="pl-PL"/>
      </w:rPr>
      <w:t>u</w:t>
    </w:r>
    <w:r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L.Rejtana 17 LOK. 36 | 02-516 wARSZAWA | TEL/FAX: +48 22 848 3605, +48 22 848 4590  </w:t>
    </w:r>
  </w:p>
  <w:p w14:paraId="17BB3CE4" w14:textId="77777777" w:rsidR="00B36421" w:rsidRPr="00E97623" w:rsidRDefault="00B36421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14:paraId="051BC7AE" w14:textId="77777777" w:rsidR="00B36421" w:rsidRPr="00C561A1" w:rsidRDefault="00B36421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ANWIM S.A.* 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bp Europa S.E. 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Pr="0013336D"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z o.o.*fuchs oil corp. </w:t>
    </w:r>
    <w:r w:rsidRPr="00C561A1">
      <w:rPr>
        <w:rFonts w:ascii="Cambria" w:eastAsia="Arial Unicode MS" w:hAnsi="Cambria" w:cs="Tahoma"/>
        <w:b/>
        <w:i/>
        <w:color w:val="000000"/>
        <w:sz w:val="13"/>
        <w:szCs w:val="13"/>
      </w:rPr>
      <w:t>Sp z o.o.*</w:t>
    </w:r>
  </w:p>
  <w:p w14:paraId="0BB56F97" w14:textId="4EE4ED98" w:rsidR="000A6C23" w:rsidRDefault="000A6C23" w:rsidP="000A6C23">
    <w:pPr>
      <w:pStyle w:val="ReturnAddress"/>
      <w:framePr w:w="0" w:hRule="auto" w:hSpace="0" w:vSpace="0" w:wrap="auto" w:vAnchor="margin" w:hAnchor="text" w:xAlign="left" w:yAlign="inline"/>
      <w:jc w:val="left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     </w:t>
    </w:r>
    <w:r w:rsidR="00B36421" w:rsidRPr="00C561A1"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*Grupa LOTOS s.a. *perN S.A. *PKN Orlen S.A. </w:t>
    </w:r>
    <w:r w:rsidR="00B36421" w:rsidRPr="00CD2AD9"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*shell Polska sp. 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</w:t>
    </w:r>
    <w:r w:rsidR="00B3642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*SLOVNAFT polska s.a.</w:t>
    </w:r>
  </w:p>
  <w:p w14:paraId="374CFF42" w14:textId="3F7BBBB5" w:rsidR="00B36421" w:rsidRPr="000A6C23" w:rsidRDefault="000A6C23" w:rsidP="000A6C23">
    <w:pPr>
      <w:pStyle w:val="ReturnAddress"/>
      <w:framePr w:w="0" w:hRule="auto" w:hSpace="0" w:vSpace="0" w:wrap="auto" w:vAnchor="margin" w:hAnchor="text" w:xAlign="left" w:yAlign="inline"/>
      <w:jc w:val="left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          </w:t>
    </w:r>
    <w:r w:rsidR="00B3642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="00B36421"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</w:t>
    </w:r>
    <w:r w:rsidRPr="000A6C23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TotalEnergies Marketing Polska sp. z o.o</w:t>
    </w:r>
    <w:r w:rsidR="00B36421"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  <w:r w:rsidR="009F6EB9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*</w:t>
    </w:r>
    <w:r w:rsidR="009F6EB9" w:rsidRPr="009F6EB9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UNIMOT S.A.</w:t>
    </w:r>
  </w:p>
  <w:p w14:paraId="1FE94E9C" w14:textId="77777777" w:rsidR="00B36421" w:rsidRDefault="00B36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7149" w14:textId="77777777" w:rsidR="000434A8" w:rsidRDefault="000434A8" w:rsidP="00B36421">
      <w:pPr>
        <w:spacing w:line="240" w:lineRule="auto"/>
      </w:pPr>
      <w:r>
        <w:separator/>
      </w:r>
    </w:p>
  </w:footnote>
  <w:footnote w:type="continuationSeparator" w:id="0">
    <w:p w14:paraId="1C0CE3AD" w14:textId="77777777" w:rsidR="000434A8" w:rsidRDefault="000434A8" w:rsidP="00B36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10A7" w14:textId="77777777" w:rsidR="00A606B9" w:rsidRDefault="000D25B6" w:rsidP="00B6511D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40324669" wp14:editId="63C401A9">
          <wp:extent cx="2795270" cy="638169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4B83" w14:textId="658AB619" w:rsidR="00B36421" w:rsidRDefault="000D25B6" w:rsidP="000D25B6">
    <w:pPr>
      <w:pStyle w:val="Nagwek"/>
      <w:tabs>
        <w:tab w:val="left" w:pos="5460"/>
      </w:tabs>
    </w:pPr>
    <w:r>
      <w:rPr>
        <w:noProof/>
        <w:lang w:val="pl-PL"/>
      </w:rPr>
      <w:drawing>
        <wp:inline distT="0" distB="0" distL="0" distR="0" wp14:anchorId="7180903A" wp14:editId="6C29E71F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421">
      <w:tab/>
    </w:r>
    <w:r>
      <w:t xml:space="preserve">                                </w:t>
    </w:r>
    <w:r>
      <w:rPr>
        <w:noProof/>
        <w:lang w:val="pl-PL"/>
      </w:rPr>
      <w:t xml:space="preserve">   </w:t>
    </w:r>
    <w:r w:rsidR="00B36421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49"/>
    <w:multiLevelType w:val="singleLevel"/>
    <w:tmpl w:val="D540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31E6300"/>
    <w:multiLevelType w:val="hybridMultilevel"/>
    <w:tmpl w:val="D06A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840E5"/>
    <w:multiLevelType w:val="hybridMultilevel"/>
    <w:tmpl w:val="487E9348"/>
    <w:lvl w:ilvl="0" w:tplc="A59E4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1"/>
    <w:rsid w:val="0003033A"/>
    <w:rsid w:val="000434A8"/>
    <w:rsid w:val="000A6C23"/>
    <w:rsid w:val="000D25B6"/>
    <w:rsid w:val="00147D99"/>
    <w:rsid w:val="002E3821"/>
    <w:rsid w:val="00301EC2"/>
    <w:rsid w:val="0030440F"/>
    <w:rsid w:val="003354DF"/>
    <w:rsid w:val="00365051"/>
    <w:rsid w:val="003B2420"/>
    <w:rsid w:val="004C622D"/>
    <w:rsid w:val="007D0705"/>
    <w:rsid w:val="00800F69"/>
    <w:rsid w:val="00804A99"/>
    <w:rsid w:val="008442EB"/>
    <w:rsid w:val="00870E77"/>
    <w:rsid w:val="008F5FF8"/>
    <w:rsid w:val="0093417C"/>
    <w:rsid w:val="009D386F"/>
    <w:rsid w:val="009F6EB9"/>
    <w:rsid w:val="00AB6124"/>
    <w:rsid w:val="00B36421"/>
    <w:rsid w:val="00C21873"/>
    <w:rsid w:val="00C42EB1"/>
    <w:rsid w:val="00CE4885"/>
    <w:rsid w:val="00D459DB"/>
    <w:rsid w:val="00D538F1"/>
    <w:rsid w:val="00D90F94"/>
    <w:rsid w:val="00F36445"/>
    <w:rsid w:val="00FA7FA9"/>
    <w:rsid w:val="00FC7B2E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F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2EB"/>
    <w:pPr>
      <w:keepNext/>
      <w:jc w:val="center"/>
      <w:outlineLvl w:val="0"/>
    </w:pPr>
    <w:rPr>
      <w:rFonts w:ascii="Bookman Old Style" w:hAnsi="Bookman Old Style"/>
      <w:i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4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1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3417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mat2">
    <w:name w:val="temat2"/>
    <w:basedOn w:val="Domylnaczcionkaakapitu"/>
    <w:rsid w:val="0093417C"/>
  </w:style>
  <w:style w:type="character" w:customStyle="1" w:styleId="Nagwek1Znak">
    <w:name w:val="Nagłówek 1 Znak"/>
    <w:basedOn w:val="Domylnaczcionkaakapitu"/>
    <w:link w:val="Nagwek1"/>
    <w:rsid w:val="008442EB"/>
    <w:rPr>
      <w:rFonts w:ascii="Bookman Old Style" w:eastAsia="Times New Roman" w:hAnsi="Bookman Old Style" w:cs="Times New Roman"/>
      <w:i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0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2D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5">
    <w:name w:val="Medium Grid 1 Accent 5"/>
    <w:basedOn w:val="Standardowy"/>
    <w:uiPriority w:val="67"/>
    <w:rsid w:val="004C6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2EB"/>
    <w:pPr>
      <w:keepNext/>
      <w:jc w:val="center"/>
      <w:outlineLvl w:val="0"/>
    </w:pPr>
    <w:rPr>
      <w:rFonts w:ascii="Bookman Old Style" w:hAnsi="Bookman Old Style"/>
      <w:i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5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4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1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3417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mat2">
    <w:name w:val="temat2"/>
    <w:basedOn w:val="Domylnaczcionkaakapitu"/>
    <w:rsid w:val="0093417C"/>
  </w:style>
  <w:style w:type="character" w:customStyle="1" w:styleId="Nagwek1Znak">
    <w:name w:val="Nagłówek 1 Znak"/>
    <w:basedOn w:val="Domylnaczcionkaakapitu"/>
    <w:link w:val="Nagwek1"/>
    <w:rsid w:val="008442EB"/>
    <w:rPr>
      <w:rFonts w:ascii="Bookman Old Style" w:eastAsia="Times New Roman" w:hAnsi="Bookman Old Style" w:cs="Times New Roman"/>
      <w:i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50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2D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5">
    <w:name w:val="Medium Grid 1 Accent 5"/>
    <w:basedOn w:val="Standardowy"/>
    <w:uiPriority w:val="67"/>
    <w:rsid w:val="004C6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8C25-28DF-48A5-9809-349F7E96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POPiHN POPiHN</dc:creator>
  <cp:lastModifiedBy>Nadia Rybczynska</cp:lastModifiedBy>
  <cp:revision>4</cp:revision>
  <cp:lastPrinted>2021-02-11T13:35:00Z</cp:lastPrinted>
  <dcterms:created xsi:type="dcterms:W3CDTF">2022-06-09T14:33:00Z</dcterms:created>
  <dcterms:modified xsi:type="dcterms:W3CDTF">2022-06-09T15:30:00Z</dcterms:modified>
</cp:coreProperties>
</file>